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DEC23">
      <w:pPr>
        <w:spacing w:line="360" w:lineRule="auto"/>
        <w:jc w:val="center"/>
        <w:rPr>
          <w:rFonts w:hint="eastAsia"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val="en-US" w:eastAsia="zh-CN"/>
        </w:rPr>
        <w:t>双减背景下小学低年级特色数学特色作业设计研究</w:t>
      </w:r>
      <w:r>
        <w:rPr>
          <w:rFonts w:hint="eastAsia" w:ascii="宋体" w:hAnsi="宋体" w:cs="宋体"/>
          <w:b/>
          <w:bCs/>
          <w:sz w:val="28"/>
          <w:szCs w:val="28"/>
        </w:rPr>
        <w:t>》研究方案</w:t>
      </w:r>
    </w:p>
    <w:p w14:paraId="60233D67">
      <w:pPr>
        <w:autoSpaceDE w:val="0"/>
        <w:autoSpaceDN w:val="0"/>
        <w:adjustRightInd w:val="0"/>
        <w:spacing w:line="360" w:lineRule="auto"/>
        <w:jc w:val="center"/>
        <w:rPr>
          <w:rFonts w:hint="default" w:ascii="宋体" w:hAnsi="宋体" w:eastAsia="华文新魏" w:cs="宋体"/>
          <w:b/>
          <w:bCs/>
          <w:kern w:val="0"/>
          <w:sz w:val="24"/>
          <w:szCs w:val="24"/>
          <w:lang w:val="en-US" w:eastAsia="zh-CN"/>
        </w:rPr>
      </w:pPr>
      <w:r>
        <w:rPr>
          <w:rFonts w:hint="eastAsia" w:ascii="华文新魏" w:hAnsi="华文新魏" w:eastAsia="华文新魏" w:cs="华文新魏"/>
          <w:b/>
          <w:bCs/>
          <w:sz w:val="30"/>
          <w:szCs w:val="30"/>
        </w:rPr>
        <w:t>江苏省常州市金坛区华城实验小学</w:t>
      </w:r>
      <w:r>
        <w:rPr>
          <w:rFonts w:hint="eastAsia" w:ascii="华文新魏" w:hAnsi="华文新魏" w:eastAsia="华文新魏" w:cs="华文新魏"/>
          <w:b/>
          <w:bCs/>
          <w:sz w:val="30"/>
          <w:szCs w:val="30"/>
          <w:lang w:val="en-US" w:eastAsia="zh-CN"/>
        </w:rPr>
        <w:t xml:space="preserve">  唐玉亭</w:t>
      </w:r>
    </w:p>
    <w:p w14:paraId="292149BB">
      <w:pPr>
        <w:autoSpaceDE w:val="0"/>
        <w:autoSpaceDN w:val="0"/>
        <w:adjustRightInd w:val="0"/>
        <w:spacing w:line="360" w:lineRule="auto"/>
        <w:ind w:firstLine="472" w:firstLineChars="196"/>
        <w:jc w:val="left"/>
        <w:rPr>
          <w:rFonts w:ascii="宋体" w:hAnsi="宋体" w:cs="宋体"/>
          <w:b/>
          <w:bCs/>
          <w:kern w:val="0"/>
          <w:sz w:val="24"/>
          <w:szCs w:val="24"/>
          <w:lang w:val="zh-CN"/>
        </w:rPr>
      </w:pPr>
      <w:r>
        <w:rPr>
          <w:rFonts w:hint="eastAsia" w:ascii="宋体" w:hAnsi="宋体" w:cs="宋体"/>
          <w:b/>
          <w:bCs/>
          <w:kern w:val="0"/>
          <w:sz w:val="24"/>
          <w:szCs w:val="24"/>
          <w:lang w:val="zh-CN"/>
        </w:rPr>
        <w:t>一、课题的提出</w:t>
      </w:r>
    </w:p>
    <w:p w14:paraId="3ACD5BEB">
      <w:pPr>
        <w:shd w:val="clear" w:color="auto" w:fill="FFFFFF"/>
        <w:snapToGrid w:val="0"/>
        <w:spacing w:line="300" w:lineRule="auto"/>
        <w:ind w:firstLine="429" w:firstLineChars="179"/>
        <w:rPr>
          <w:rFonts w:hint="eastAsia" w:ascii="宋体" w:hAnsi="宋体"/>
          <w:sz w:val="24"/>
          <w:lang w:eastAsia="zh-CN"/>
        </w:rPr>
      </w:pPr>
      <w:r>
        <w:rPr>
          <w:rFonts w:hint="eastAsia" w:ascii="宋体" w:hAnsi="宋体"/>
          <w:sz w:val="24"/>
        </w:rPr>
        <w:t>随着新课程标准的深入实施，目前教师都比较重视课堂教学的改革与创新。然而，对如何以新课程标准为依据，设计新型的</w:t>
      </w:r>
      <w:r>
        <w:rPr>
          <w:rFonts w:hint="eastAsia" w:ascii="宋体" w:hAnsi="宋体"/>
          <w:sz w:val="24"/>
          <w:lang w:eastAsia="zh-CN"/>
        </w:rPr>
        <w:t>数学特色作业</w:t>
      </w:r>
      <w:r>
        <w:rPr>
          <w:rFonts w:hint="eastAsia" w:ascii="宋体" w:hAnsi="宋体"/>
          <w:sz w:val="24"/>
        </w:rPr>
        <w:t>，利用作业来培养学生正确的数学观念，促进学生主动地探究，促进学生有效地学习，促进学生个性发展等，却依然关注不够。作业设计中依然存在这些现象，即模仿作业多，创造性作业少；封闭训练多，开放作业少；机械练习多，探究体验少；脱离实际练习多，联系生活实际少；限制思维作业多，解题策略多样化少；个体独立练习多，合作探索练习少；课内练习多，课外实践少；简单划一多，分层要求少。这样的作业设计，背离了素质教育“减轻学生负担，促进学生全面发展”要求，阻碍了学生创新精神和实践能力的发展。</w:t>
      </w:r>
    </w:p>
    <w:p w14:paraId="2B9B3360">
      <w:pPr>
        <w:shd w:val="clear" w:color="auto" w:fill="FFFFFF"/>
        <w:snapToGrid w:val="0"/>
        <w:spacing w:line="300" w:lineRule="auto"/>
        <w:ind w:firstLine="429" w:firstLineChars="179"/>
        <w:rPr>
          <w:rFonts w:hint="eastAsia" w:ascii="宋体" w:hAnsi="宋体"/>
          <w:sz w:val="24"/>
          <w:lang w:eastAsia="zh-CN"/>
        </w:rPr>
      </w:pPr>
      <w:r>
        <w:rPr>
          <w:rFonts w:hint="eastAsia" w:ascii="宋体" w:hAnsi="宋体"/>
          <w:sz w:val="24"/>
          <w:lang w:eastAsia="zh-CN"/>
        </w:rPr>
        <w:t>新课程、新理念的教育背景下，小学数学教育的改革越来越引起人们的关注。我国的小学数学教育，既有古代数学重视算法的优势，又有近代教育强调基础知识与基本技能的实践经验。但是，面向现代化科学技术高速发展的未来，怎样使学生学会生活、学会学习，提高认识问题与解决问题的能力，时代对未来人才提出了新的标准。在小学数学教学中，作业是学生进行学习最基本的活动形式，更是教师对学生实施科学评价的原始资料。在以人为本的新的数学教育观下，我们必须认清应试教育下作业中存在的问题，并提出符合新课程理念要求的形式多样的数学特色作业形式。这就对我们的教师提出了更高的要求，作业的设计不仅要有利于调动学生的积极性，更要着眼于全体学生的可持续发展。</w:t>
      </w:r>
    </w:p>
    <w:p w14:paraId="597E01F2">
      <w:pPr>
        <w:shd w:val="clear" w:color="auto" w:fill="FFFFFF"/>
        <w:snapToGrid w:val="0"/>
        <w:spacing w:line="300" w:lineRule="auto"/>
        <w:ind w:firstLine="429" w:firstLineChars="179"/>
        <w:rPr>
          <w:rFonts w:hint="eastAsia" w:ascii="宋体" w:hAnsi="宋体" w:cs="宋体"/>
          <w:b/>
          <w:bCs/>
          <w:kern w:val="0"/>
          <w:sz w:val="24"/>
          <w:szCs w:val="24"/>
          <w:lang w:val="zh-CN"/>
        </w:rPr>
      </w:pPr>
      <w:r>
        <w:rPr>
          <w:rFonts w:hint="eastAsia" w:ascii="宋体" w:hAnsi="宋体"/>
          <w:sz w:val="24"/>
          <w:lang w:eastAsia="zh-CN"/>
        </w:rPr>
        <w:t>因此，这里小学数学的作业研究不是大家所想的课堂或家庭作业题，而是对于作业内容的选择、作业时间的安排、作业题型的设计、作业方法的指导、作业批改的形式这几方面的研究。</w:t>
      </w:r>
    </w:p>
    <w:p w14:paraId="62B273B5">
      <w:pPr>
        <w:autoSpaceDE w:val="0"/>
        <w:autoSpaceDN w:val="0"/>
        <w:adjustRightInd w:val="0"/>
        <w:spacing w:line="360" w:lineRule="auto"/>
        <w:ind w:firstLine="482" w:firstLineChars="200"/>
        <w:jc w:val="left"/>
        <w:rPr>
          <w:rFonts w:hint="eastAsia" w:ascii="宋体" w:hAnsi="宋体" w:cs="宋体"/>
          <w:b/>
          <w:bCs/>
          <w:kern w:val="0"/>
          <w:sz w:val="24"/>
          <w:szCs w:val="24"/>
          <w:lang w:val="zh-CN"/>
        </w:rPr>
      </w:pPr>
      <w:r>
        <w:rPr>
          <w:rFonts w:hint="eastAsia" w:ascii="宋体" w:hAnsi="宋体" w:cs="宋体"/>
          <w:b/>
          <w:bCs/>
          <w:kern w:val="0"/>
          <w:sz w:val="24"/>
          <w:szCs w:val="24"/>
          <w:lang w:val="zh-CN"/>
        </w:rPr>
        <w:t>二、课题研究的界定</w:t>
      </w:r>
    </w:p>
    <w:p w14:paraId="2AEDA372">
      <w:pPr>
        <w:shd w:val="clear" w:color="auto" w:fill="FFFFFF"/>
        <w:snapToGrid w:val="0"/>
        <w:spacing w:line="300" w:lineRule="auto"/>
        <w:ind w:firstLine="429" w:firstLineChars="179"/>
        <w:rPr>
          <w:rFonts w:hint="eastAsia" w:ascii="宋体" w:hAnsi="宋体"/>
          <w:sz w:val="24"/>
        </w:rPr>
      </w:pPr>
      <w:r>
        <w:rPr>
          <w:rFonts w:hint="eastAsia" w:ascii="宋体" w:hAnsi="宋体"/>
          <w:sz w:val="24"/>
        </w:rPr>
        <w:t>所谓 “作业”是指学生的一种活动方式，它是学生主动学习的一种方式，是学生以某一主题或某一领域的问题为主线进行的一种探究工作或活动，是学生对事物的认知，经过运用已有知识和经验，对材料的不断观察、筹划和思考，寻找合适的工具，像科学家那样自行探究达到认知的过程。</w:t>
      </w:r>
    </w:p>
    <w:p w14:paraId="190ABB93">
      <w:pPr>
        <w:shd w:val="clear" w:color="auto" w:fill="FFFFFF"/>
        <w:snapToGrid w:val="0"/>
        <w:spacing w:line="300" w:lineRule="auto"/>
        <w:ind w:firstLine="429" w:firstLineChars="179"/>
        <w:rPr>
          <w:rFonts w:hint="eastAsia" w:ascii="宋体" w:hAnsi="宋体"/>
          <w:sz w:val="24"/>
        </w:rPr>
      </w:pPr>
      <w:r>
        <w:rPr>
          <w:rFonts w:hint="eastAsia" w:ascii="宋体" w:hAnsi="宋体"/>
          <w:sz w:val="24"/>
        </w:rPr>
        <w:t>学生是作业的主体，在作业过程中应该让学生感兴趣，要让学生有发挥的空间，体验成功，提高能力，应该让学生体会到自己探究成功的喜悦。本课题所提出的作业设计，既顾及作业的一般作用与功能，更要注重学生主体作用的发挥，让它飞扬学生的个性，让每个学生都获得最优发展。尊重学生的个别差异，改革作业的形式与内容，从而使每个学生的个性得到充分的发展，学习能力和知识水平都得到提高。</w:t>
      </w:r>
    </w:p>
    <w:p w14:paraId="59EF8C9B">
      <w:pPr>
        <w:shd w:val="clear" w:color="auto" w:fill="FFFFFF"/>
        <w:snapToGrid w:val="0"/>
        <w:spacing w:line="300" w:lineRule="auto"/>
        <w:ind w:firstLine="429" w:firstLineChars="179"/>
        <w:rPr>
          <w:rFonts w:hint="eastAsia" w:ascii="宋体" w:hAnsi="宋体" w:cs="宋体"/>
          <w:b/>
          <w:kern w:val="0"/>
          <w:sz w:val="24"/>
          <w:szCs w:val="24"/>
        </w:rPr>
      </w:pPr>
      <w:r>
        <w:rPr>
          <w:rFonts w:hint="eastAsia" w:ascii="宋体" w:hAnsi="宋体"/>
          <w:sz w:val="24"/>
        </w:rPr>
        <w:t>所谓“</w:t>
      </w:r>
      <w:r>
        <w:rPr>
          <w:rFonts w:hint="eastAsia" w:ascii="宋体" w:hAnsi="宋体"/>
          <w:sz w:val="24"/>
          <w:lang w:eastAsia="zh-CN"/>
        </w:rPr>
        <w:t>特色</w:t>
      </w:r>
      <w:r>
        <w:rPr>
          <w:rFonts w:hint="eastAsia" w:ascii="宋体" w:hAnsi="宋体"/>
          <w:sz w:val="24"/>
        </w:rPr>
        <w:t>作业设计”就是在小学</w:t>
      </w:r>
      <w:r>
        <w:rPr>
          <w:rFonts w:hint="eastAsia" w:ascii="宋体" w:hAnsi="宋体"/>
          <w:sz w:val="24"/>
          <w:lang w:eastAsia="zh-CN"/>
        </w:rPr>
        <w:t>数学特色作业</w:t>
      </w:r>
      <w:r>
        <w:rPr>
          <w:rFonts w:hint="eastAsia" w:ascii="宋体" w:hAnsi="宋体"/>
          <w:sz w:val="24"/>
        </w:rPr>
        <w:t>设计中，积极实施多样化的</w:t>
      </w:r>
      <w:r>
        <w:rPr>
          <w:rFonts w:hint="eastAsia" w:ascii="宋体" w:hAnsi="宋体"/>
          <w:sz w:val="24"/>
          <w:lang w:eastAsia="zh-CN"/>
        </w:rPr>
        <w:t>数学特色作业</w:t>
      </w:r>
      <w:r>
        <w:rPr>
          <w:rFonts w:hint="eastAsia" w:ascii="宋体" w:hAnsi="宋体"/>
          <w:sz w:val="24"/>
        </w:rPr>
        <w:t>形式，培养和发展学生的主体意识，给学生提供自我表现的机会，激发学生的创新意识，变“要我做”为“我要做”，让学生成为作业的主人、学习的主人，进而逐步改善学生的数学学习方式。</w:t>
      </w:r>
    </w:p>
    <w:p w14:paraId="07382626">
      <w:pPr>
        <w:autoSpaceDE w:val="0"/>
        <w:autoSpaceDN w:val="0"/>
        <w:adjustRightInd w:val="0"/>
        <w:spacing w:line="360" w:lineRule="auto"/>
        <w:ind w:firstLine="482" w:firstLineChars="200"/>
        <w:jc w:val="left"/>
        <w:rPr>
          <w:rFonts w:hint="eastAsia" w:ascii="宋体" w:hAnsi="宋体" w:cs="宋体"/>
          <w:b/>
          <w:kern w:val="0"/>
          <w:sz w:val="24"/>
          <w:szCs w:val="24"/>
          <w:lang w:val="zh-CN"/>
        </w:rPr>
      </w:pPr>
      <w:r>
        <w:rPr>
          <w:rFonts w:hint="eastAsia" w:ascii="宋体" w:hAnsi="宋体" w:cs="宋体"/>
          <w:b/>
          <w:kern w:val="0"/>
          <w:sz w:val="24"/>
          <w:szCs w:val="24"/>
        </w:rPr>
        <w:t>三、课题研究的目标与内容、方法</w:t>
      </w:r>
    </w:p>
    <w:p w14:paraId="0CD9D774">
      <w:pPr>
        <w:autoSpaceDE w:val="0"/>
        <w:autoSpaceDN w:val="0"/>
        <w:adjustRightInd w:val="0"/>
        <w:spacing w:line="360" w:lineRule="auto"/>
        <w:ind w:firstLine="516" w:firstLineChars="214"/>
        <w:jc w:val="left"/>
        <w:rPr>
          <w:rFonts w:hint="eastAsia" w:ascii="宋体" w:hAnsi="宋体" w:cs="宋体"/>
          <w:b/>
          <w:kern w:val="0"/>
          <w:sz w:val="24"/>
          <w:szCs w:val="24"/>
        </w:rPr>
      </w:pPr>
      <w:r>
        <w:rPr>
          <w:rFonts w:hint="eastAsia" w:ascii="宋体" w:hAnsi="宋体" w:cs="宋体"/>
          <w:b/>
          <w:kern w:val="0"/>
          <w:sz w:val="24"/>
          <w:szCs w:val="24"/>
          <w:lang w:val="zh-CN"/>
        </w:rPr>
        <w:t>（一）研究目标</w:t>
      </w:r>
    </w:p>
    <w:p w14:paraId="291AA706">
      <w:pPr>
        <w:spacing w:line="360" w:lineRule="auto"/>
        <w:ind w:firstLine="480" w:firstLineChars="200"/>
        <w:rPr>
          <w:rFonts w:hint="eastAsia" w:ascii="宋体" w:hAnsi="宋体" w:cs="宋体"/>
          <w:b w:val="0"/>
          <w:bCs w:val="0"/>
          <w:kern w:val="0"/>
          <w:sz w:val="24"/>
          <w:szCs w:val="24"/>
          <w:lang w:val="zh-CN"/>
        </w:rPr>
      </w:pPr>
      <w:r>
        <w:rPr>
          <w:rFonts w:hint="eastAsia" w:ascii="宋体" w:hAnsi="宋体" w:cs="宋体"/>
          <w:b w:val="0"/>
          <w:bCs w:val="0"/>
          <w:kern w:val="0"/>
          <w:sz w:val="24"/>
          <w:szCs w:val="24"/>
          <w:lang w:val="zh-CN"/>
        </w:rPr>
        <w:t>1</w:t>
      </w:r>
      <w:r>
        <w:rPr>
          <w:rFonts w:hint="eastAsia" w:ascii="宋体" w:hAnsi="宋体" w:cs="宋体"/>
          <w:b w:val="0"/>
          <w:bCs w:val="0"/>
          <w:kern w:val="0"/>
          <w:sz w:val="24"/>
          <w:szCs w:val="24"/>
          <w:lang w:val="en-US" w:eastAsia="zh-CN"/>
        </w:rPr>
        <w:t>.</w:t>
      </w:r>
      <w:r>
        <w:rPr>
          <w:rFonts w:hint="eastAsia" w:ascii="宋体" w:hAnsi="宋体" w:cs="宋体"/>
          <w:b w:val="0"/>
          <w:bCs w:val="0"/>
          <w:kern w:val="0"/>
          <w:sz w:val="24"/>
          <w:szCs w:val="24"/>
          <w:lang w:val="zh-CN"/>
        </w:rPr>
        <w:t>以建构主义理论为指导，以《数学课程标准》为依据，顺应小学生的心理与年龄特点，设计符合素质教育要求的新型特色作业形式，努力提高教育质量。</w:t>
      </w:r>
    </w:p>
    <w:p w14:paraId="08BEA4CE">
      <w:pPr>
        <w:spacing w:line="360" w:lineRule="auto"/>
        <w:ind w:firstLine="480" w:firstLineChars="200"/>
        <w:rPr>
          <w:rFonts w:hint="eastAsia" w:ascii="宋体" w:hAnsi="宋体" w:cs="宋体"/>
          <w:b w:val="0"/>
          <w:bCs w:val="0"/>
          <w:kern w:val="0"/>
          <w:sz w:val="24"/>
          <w:szCs w:val="24"/>
          <w:lang w:val="zh-CN"/>
        </w:rPr>
      </w:pPr>
      <w:r>
        <w:rPr>
          <w:rFonts w:hint="eastAsia" w:ascii="宋体" w:hAnsi="宋体" w:cs="宋体"/>
          <w:b w:val="0"/>
          <w:bCs w:val="0"/>
          <w:kern w:val="0"/>
          <w:sz w:val="24"/>
          <w:szCs w:val="24"/>
          <w:lang w:val="zh-CN"/>
        </w:rPr>
        <w:t>2</w:t>
      </w:r>
      <w:r>
        <w:rPr>
          <w:rFonts w:hint="eastAsia" w:ascii="宋体" w:hAnsi="宋体" w:cs="宋体"/>
          <w:b w:val="0"/>
          <w:bCs w:val="0"/>
          <w:kern w:val="0"/>
          <w:sz w:val="24"/>
          <w:szCs w:val="24"/>
          <w:lang w:val="en-US" w:eastAsia="zh-CN"/>
        </w:rPr>
        <w:t>.</w:t>
      </w:r>
      <w:r>
        <w:rPr>
          <w:rFonts w:hint="eastAsia" w:ascii="宋体" w:hAnsi="宋体" w:cs="宋体"/>
          <w:b w:val="0"/>
          <w:bCs w:val="0"/>
          <w:kern w:val="0"/>
          <w:sz w:val="24"/>
          <w:szCs w:val="24"/>
          <w:lang w:val="zh-CN"/>
        </w:rPr>
        <w:t>突破过去形式单调、结构封闭、缺乏应用、以个人模仿操作为主的传统作业方式，确立需通过自主探究、合作交流等多种形式完成的贴近生活、新颖有趣、富于思考的开放的作业方式，促进学生整体素质的提高。使学生扎实、牢固地掌握小学数学的有关基础知识，并形成熟练的技能技巧，使学生对数学产生浓厚的兴趣，把完成作业变成愉快的活动。培养学生的实践能力与创新意识，养成良好的学习习惯，学生之间互相尊重、团结协作、个性和谐发展。培养学生的主体意识，掌握学习方法，学会学习，提高终身学习的能力。</w:t>
      </w:r>
    </w:p>
    <w:p w14:paraId="5A3BA133">
      <w:pPr>
        <w:spacing w:line="360" w:lineRule="auto"/>
        <w:ind w:firstLine="480" w:firstLineChars="200"/>
        <w:rPr>
          <w:rFonts w:hint="eastAsia" w:ascii="宋体" w:hAnsi="宋体" w:cs="宋体"/>
          <w:b/>
          <w:bCs/>
          <w:kern w:val="0"/>
          <w:sz w:val="24"/>
          <w:szCs w:val="24"/>
          <w:lang w:val="zh-CN"/>
        </w:rPr>
      </w:pPr>
      <w:r>
        <w:rPr>
          <w:rFonts w:hint="eastAsia" w:ascii="宋体" w:hAnsi="宋体" w:cs="宋体"/>
          <w:b w:val="0"/>
          <w:bCs w:val="0"/>
          <w:kern w:val="0"/>
          <w:sz w:val="24"/>
          <w:szCs w:val="24"/>
          <w:lang w:val="zh-CN"/>
        </w:rPr>
        <w:t>3</w:t>
      </w:r>
      <w:r>
        <w:rPr>
          <w:rFonts w:hint="eastAsia" w:ascii="宋体" w:hAnsi="宋体" w:cs="宋体"/>
          <w:b w:val="0"/>
          <w:bCs w:val="0"/>
          <w:kern w:val="0"/>
          <w:sz w:val="24"/>
          <w:szCs w:val="24"/>
          <w:lang w:val="en-US" w:eastAsia="zh-CN"/>
        </w:rPr>
        <w:t>.</w:t>
      </w:r>
      <w:r>
        <w:rPr>
          <w:rFonts w:hint="eastAsia" w:ascii="宋体" w:hAnsi="宋体" w:cs="宋体"/>
          <w:b w:val="0"/>
          <w:bCs w:val="0"/>
          <w:kern w:val="0"/>
          <w:sz w:val="24"/>
          <w:szCs w:val="24"/>
          <w:lang w:val="zh-CN"/>
        </w:rPr>
        <w:t>通过研究构建以基础性作业、拓展性作业、开放性作业、合作性作业和探究性作业相结合的符合新的教育理念的数学特色作业模式。提炼基本经验、探索规律，提供既适合于学生的作业形式与内容，又体现教育教学目标的要求，为广大一线教师将课改新理念落实于教学实践，提供有价值的可借鉴的小学数学特色作业设计。</w:t>
      </w:r>
    </w:p>
    <w:p w14:paraId="7732B7DF">
      <w:pPr>
        <w:spacing w:line="360" w:lineRule="auto"/>
        <w:ind w:firstLine="482" w:firstLineChars="200"/>
        <w:rPr>
          <w:rFonts w:hint="eastAsia" w:ascii="宋体" w:hAnsi="宋体" w:cs="宋体"/>
          <w:color w:val="000000"/>
          <w:sz w:val="24"/>
          <w:szCs w:val="24"/>
        </w:rPr>
      </w:pPr>
      <w:r>
        <w:rPr>
          <w:rFonts w:hint="eastAsia" w:ascii="宋体" w:hAnsi="宋体" w:cs="宋体"/>
          <w:b/>
          <w:bCs/>
          <w:kern w:val="0"/>
          <w:sz w:val="24"/>
          <w:szCs w:val="24"/>
          <w:lang w:val="zh-CN"/>
        </w:rPr>
        <w:t>（二）研究内容</w:t>
      </w:r>
    </w:p>
    <w:p w14:paraId="5DE72DFF">
      <w:pPr>
        <w:widowControl/>
        <w:spacing w:line="420" w:lineRule="exact"/>
        <w:ind w:firstLine="470" w:firstLineChars="196"/>
        <w:jc w:val="left"/>
        <w:rPr>
          <w:rFonts w:ascii="宋体" w:hAnsi="宋体" w:cs="宋体"/>
          <w:b/>
          <w:color w:val="000000"/>
          <w:kern w:val="0"/>
          <w:sz w:val="24"/>
        </w:rPr>
      </w:pPr>
      <w:r>
        <w:rPr>
          <w:color w:val="000000"/>
          <w:kern w:val="0"/>
          <w:sz w:val="24"/>
        </w:rPr>
        <w:t>1</w:t>
      </w:r>
      <w:r>
        <w:rPr>
          <w:rFonts w:hint="eastAsia" w:cs="宋体"/>
          <w:color w:val="000000"/>
          <w:kern w:val="0"/>
          <w:sz w:val="24"/>
          <w:lang w:val="en-US" w:eastAsia="zh-CN"/>
        </w:rPr>
        <w:t>.</w:t>
      </w:r>
      <w:r>
        <w:rPr>
          <w:rFonts w:hint="eastAsia" w:cs="宋体"/>
          <w:color w:val="000000"/>
          <w:kern w:val="0"/>
          <w:sz w:val="24"/>
        </w:rPr>
        <w:t>开展小学</w:t>
      </w:r>
      <w:r>
        <w:rPr>
          <w:rFonts w:hint="eastAsia" w:cs="宋体"/>
          <w:color w:val="000000"/>
          <w:kern w:val="0"/>
          <w:sz w:val="24"/>
          <w:lang w:eastAsia="zh-CN"/>
        </w:rPr>
        <w:t>数学特色作业</w:t>
      </w:r>
      <w:r>
        <w:rPr>
          <w:rFonts w:hint="eastAsia" w:cs="宋体"/>
          <w:color w:val="000000"/>
          <w:kern w:val="0"/>
          <w:sz w:val="24"/>
        </w:rPr>
        <w:t>内容的研究，以从教材中精选作业、根据教学内容改编作业、拓展作业为研究切入点，在实践过程中，让</w:t>
      </w:r>
      <w:r>
        <w:rPr>
          <w:rFonts w:hint="eastAsia" w:cs="宋体"/>
          <w:color w:val="000000"/>
          <w:kern w:val="0"/>
          <w:sz w:val="24"/>
          <w:lang w:eastAsia="zh-CN"/>
        </w:rPr>
        <w:t>数学特色作业</w:t>
      </w:r>
      <w:r>
        <w:rPr>
          <w:rFonts w:hint="eastAsia" w:cs="宋体"/>
          <w:color w:val="000000"/>
          <w:kern w:val="0"/>
          <w:sz w:val="24"/>
        </w:rPr>
        <w:t>目标更多元化，内容更丰富，</w:t>
      </w:r>
      <w:r>
        <w:rPr>
          <w:rFonts w:hint="eastAsia" w:cs="宋体"/>
          <w:color w:val="333333"/>
          <w:kern w:val="0"/>
          <w:sz w:val="24"/>
        </w:rPr>
        <w:t>有利于学生主动地进行观察、实验、猜测、验证、推理与交流，</w:t>
      </w:r>
      <w:r>
        <w:rPr>
          <w:rFonts w:hint="eastAsia" w:ascii="宋体" w:hAnsi="宋体" w:cs="宋体"/>
          <w:color w:val="000000"/>
          <w:kern w:val="0"/>
          <w:sz w:val="24"/>
        </w:rPr>
        <w:t>真正达到为培养学生的创新精神而服务的目的。</w:t>
      </w:r>
    </w:p>
    <w:p w14:paraId="0FADA4D8">
      <w:pPr>
        <w:widowControl/>
        <w:spacing w:line="420" w:lineRule="exact"/>
        <w:ind w:firstLine="470" w:firstLineChars="196"/>
        <w:jc w:val="left"/>
        <w:rPr>
          <w:rFonts w:ascii="宋体" w:hAnsi="宋体" w:cs="宋体"/>
          <w:color w:val="000000"/>
          <w:kern w:val="0"/>
          <w:sz w:val="24"/>
        </w:rPr>
      </w:pPr>
      <w:r>
        <w:rPr>
          <w:color w:val="000000"/>
          <w:kern w:val="0"/>
          <w:sz w:val="24"/>
        </w:rPr>
        <w:t>2</w:t>
      </w:r>
      <w:r>
        <w:rPr>
          <w:rFonts w:hint="eastAsia" w:cs="宋体"/>
          <w:color w:val="000000"/>
          <w:kern w:val="0"/>
          <w:sz w:val="24"/>
          <w:lang w:val="en-US" w:eastAsia="zh-CN"/>
        </w:rPr>
        <w:t>.</w:t>
      </w:r>
      <w:r>
        <w:rPr>
          <w:rFonts w:hint="eastAsia" w:cs="宋体"/>
          <w:color w:val="000000"/>
          <w:kern w:val="0"/>
          <w:sz w:val="24"/>
        </w:rPr>
        <w:t>开展小学</w:t>
      </w:r>
      <w:r>
        <w:rPr>
          <w:rFonts w:hint="eastAsia" w:cs="宋体"/>
          <w:color w:val="000000"/>
          <w:kern w:val="0"/>
          <w:sz w:val="24"/>
          <w:lang w:eastAsia="zh-CN"/>
        </w:rPr>
        <w:t>数学特色作业</w:t>
      </w:r>
      <w:r>
        <w:rPr>
          <w:rFonts w:hint="eastAsia" w:cs="宋体"/>
          <w:color w:val="000000"/>
          <w:kern w:val="0"/>
          <w:sz w:val="24"/>
        </w:rPr>
        <w:t>形式的研究，以作业的自主性、合作性、生活性、趣味性、实践性等方面为研究导向，在调查分析的基础上，保留</w:t>
      </w:r>
      <w:r>
        <w:rPr>
          <w:rFonts w:hint="eastAsia" w:cs="宋体"/>
          <w:color w:val="000000"/>
          <w:kern w:val="0"/>
          <w:sz w:val="24"/>
          <w:lang w:eastAsia="zh-CN"/>
        </w:rPr>
        <w:t>数学特色作业</w:t>
      </w:r>
      <w:r>
        <w:rPr>
          <w:rFonts w:hint="eastAsia" w:cs="宋体"/>
          <w:color w:val="000000"/>
          <w:kern w:val="0"/>
          <w:sz w:val="24"/>
        </w:rPr>
        <w:t>布置中的优点，创新作业的形式，使课内外</w:t>
      </w:r>
      <w:r>
        <w:rPr>
          <w:rFonts w:hint="eastAsia" w:cs="宋体"/>
          <w:color w:val="000000"/>
          <w:kern w:val="0"/>
          <w:sz w:val="24"/>
          <w:lang w:eastAsia="zh-CN"/>
        </w:rPr>
        <w:t>数学特色作业</w:t>
      </w:r>
      <w:r>
        <w:rPr>
          <w:rFonts w:hint="eastAsia" w:cs="宋体"/>
          <w:color w:val="000000"/>
          <w:kern w:val="0"/>
          <w:sz w:val="24"/>
        </w:rPr>
        <w:t>能有效地成为提高学生数学学习效果的一种手段。</w:t>
      </w:r>
    </w:p>
    <w:p w14:paraId="793BE43F">
      <w:pPr>
        <w:autoSpaceDE w:val="0"/>
        <w:autoSpaceDN w:val="0"/>
        <w:adjustRightInd w:val="0"/>
        <w:spacing w:line="360" w:lineRule="auto"/>
        <w:ind w:firstLine="480" w:firstLineChars="200"/>
        <w:jc w:val="left"/>
        <w:rPr>
          <w:rFonts w:hint="eastAsia" w:ascii="宋体" w:hAnsi="宋体" w:cs="宋体"/>
          <w:b/>
          <w:kern w:val="0"/>
          <w:sz w:val="24"/>
          <w:szCs w:val="24"/>
        </w:rPr>
      </w:pPr>
      <w:r>
        <w:rPr>
          <w:color w:val="000000"/>
          <w:kern w:val="0"/>
          <w:sz w:val="24"/>
        </w:rPr>
        <w:t>3</w:t>
      </w:r>
      <w:r>
        <w:rPr>
          <w:rFonts w:hint="eastAsia" w:cs="宋体"/>
          <w:color w:val="000000"/>
          <w:kern w:val="0"/>
          <w:sz w:val="24"/>
          <w:lang w:val="en-US" w:eastAsia="zh-CN"/>
        </w:rPr>
        <w:t>.</w:t>
      </w:r>
      <w:r>
        <w:rPr>
          <w:rFonts w:hint="eastAsia" w:cs="宋体"/>
          <w:color w:val="000000"/>
          <w:kern w:val="0"/>
          <w:sz w:val="24"/>
        </w:rPr>
        <w:t>关注学生个体差异，开展小学</w:t>
      </w:r>
      <w:r>
        <w:rPr>
          <w:rFonts w:hint="eastAsia" w:cs="宋体"/>
          <w:color w:val="000000"/>
          <w:kern w:val="0"/>
          <w:sz w:val="24"/>
          <w:lang w:eastAsia="zh-CN"/>
        </w:rPr>
        <w:t>数学特色作业</w:t>
      </w:r>
      <w:r>
        <w:rPr>
          <w:rFonts w:hint="eastAsia" w:cs="宋体"/>
          <w:color w:val="000000"/>
          <w:kern w:val="0"/>
          <w:sz w:val="24"/>
        </w:rPr>
        <w:t>分层设计的研究。根据作业量、作业难度、学生年级进行分层次作业的设计，让不同的学生有不同的发展，使每个学生都能体验成功的快</w:t>
      </w:r>
      <w:r>
        <w:rPr>
          <w:rFonts w:hint="eastAsia" w:cs="宋体"/>
          <w:color w:val="333333"/>
          <w:kern w:val="0"/>
          <w:sz w:val="24"/>
        </w:rPr>
        <w:t>乐，对数学学习产生浓厚的兴趣。</w:t>
      </w:r>
    </w:p>
    <w:p w14:paraId="7A9803FD">
      <w:pPr>
        <w:autoSpaceDE w:val="0"/>
        <w:autoSpaceDN w:val="0"/>
        <w:adjustRightInd w:val="0"/>
        <w:spacing w:line="36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（三）研究方法</w:t>
      </w:r>
    </w:p>
    <w:p w14:paraId="27DDE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429" w:firstLineChars="179"/>
        <w:rPr>
          <w:rFonts w:ascii="宋体" w:hAnsi="宋体" w:cs="Arial"/>
          <w:sz w:val="24"/>
        </w:rPr>
      </w:pPr>
      <w:r>
        <w:rPr>
          <w:rFonts w:hint="eastAsia" w:ascii="宋体" w:hAnsi="宋体"/>
          <w:color w:val="000000"/>
          <w:sz w:val="24"/>
        </w:rPr>
        <w:t>作业设计的过程实际上是对理论认识的再现过程，没有科学理论的指导，作业设计就很难达到一定的高度。作业设计过程同时也是一个不断修改、提高、完善的过程，从理论的学习中进行作业设计，从作业设计中加深对理论的理解。理论与实际的结合，是我们</w:t>
      </w:r>
      <w:r>
        <w:rPr>
          <w:rFonts w:hint="eastAsia" w:ascii="宋体" w:hAnsi="宋体"/>
          <w:color w:val="000000"/>
          <w:sz w:val="24"/>
          <w:lang w:eastAsia="zh-CN"/>
        </w:rPr>
        <w:t>特色数学特色作业</w:t>
      </w:r>
      <w:r>
        <w:rPr>
          <w:rFonts w:hint="eastAsia" w:ascii="宋体" w:hAnsi="宋体"/>
          <w:color w:val="000000"/>
          <w:sz w:val="24"/>
        </w:rPr>
        <w:t>设计行动的指南。因此，本课题研究主要采用以下研究方法</w:t>
      </w:r>
    </w:p>
    <w:p w14:paraId="6FCD1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429" w:firstLineChars="179"/>
        <w:rPr>
          <w:rFonts w:ascii="宋体" w:hAnsi="宋体" w:cs="Arial"/>
          <w:sz w:val="24"/>
        </w:rPr>
      </w:pPr>
      <w:r>
        <w:rPr>
          <w:rFonts w:hint="eastAsia" w:ascii="宋体" w:hAnsi="宋体"/>
          <w:color w:val="000000"/>
          <w:sz w:val="24"/>
        </w:rPr>
        <w:t>（1）文献法资料法：搜集与本课题有关的信息和资料，拓宽思路，为研究提供更为完善的方法，全面把握研究方向。</w:t>
      </w:r>
    </w:p>
    <w:p w14:paraId="160CA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429" w:firstLineChars="179"/>
        <w:rPr>
          <w:rFonts w:ascii="宋体" w:hAnsi="宋体" w:cs="Arial"/>
          <w:sz w:val="24"/>
        </w:rPr>
      </w:pPr>
      <w:r>
        <w:rPr>
          <w:rFonts w:hint="eastAsia" w:ascii="宋体" w:hAnsi="宋体"/>
          <w:color w:val="000000"/>
          <w:sz w:val="24"/>
        </w:rPr>
        <w:t>（2）调查研究法：通过问卷调查，了解</w:t>
      </w:r>
      <w:r>
        <w:rPr>
          <w:rFonts w:hint="eastAsia" w:ascii="宋体" w:hAnsi="宋体"/>
          <w:color w:val="000000"/>
          <w:sz w:val="24"/>
          <w:lang w:eastAsia="zh-CN"/>
        </w:rPr>
        <w:t>数学特色作业</w:t>
      </w:r>
      <w:r>
        <w:rPr>
          <w:rFonts w:hint="eastAsia" w:ascii="宋体" w:hAnsi="宋体"/>
          <w:color w:val="000000"/>
          <w:sz w:val="24"/>
        </w:rPr>
        <w:t>设计现状和存在问题，确立课题研究的方向和内容。</w:t>
      </w:r>
    </w:p>
    <w:p w14:paraId="33B2B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429" w:firstLineChars="179"/>
        <w:rPr>
          <w:rFonts w:ascii="宋体" w:hAnsi="宋体" w:cs="Arial"/>
          <w:sz w:val="24"/>
        </w:rPr>
      </w:pPr>
      <w:r>
        <w:rPr>
          <w:rFonts w:hint="eastAsia" w:ascii="宋体" w:hAnsi="宋体"/>
          <w:color w:val="000000"/>
          <w:sz w:val="24"/>
        </w:rPr>
        <w:t>（3）经验总结法：通过对实践活动中的</w:t>
      </w:r>
      <w:r>
        <w:rPr>
          <w:rFonts w:hint="eastAsia" w:ascii="宋体" w:hAnsi="宋体"/>
          <w:color w:val="000000"/>
          <w:sz w:val="24"/>
          <w:lang w:eastAsia="zh-CN"/>
        </w:rPr>
        <w:t>数学特色作业</w:t>
      </w:r>
      <w:r>
        <w:rPr>
          <w:rFonts w:hint="eastAsia" w:ascii="宋体" w:hAnsi="宋体"/>
          <w:color w:val="000000"/>
          <w:sz w:val="24"/>
        </w:rPr>
        <w:t>设计案例，进行归纳与分析，使之合理化、科学化，形成系统的</w:t>
      </w:r>
      <w:r>
        <w:rPr>
          <w:rFonts w:hint="eastAsia" w:ascii="宋体" w:hAnsi="宋体"/>
          <w:color w:val="000000"/>
          <w:sz w:val="24"/>
          <w:lang w:eastAsia="zh-CN"/>
        </w:rPr>
        <w:t>特色</w:t>
      </w:r>
      <w:r>
        <w:rPr>
          <w:rFonts w:hint="eastAsia" w:ascii="宋体" w:hAnsi="宋体"/>
          <w:color w:val="000000"/>
          <w:sz w:val="24"/>
        </w:rPr>
        <w:t>小学</w:t>
      </w:r>
      <w:r>
        <w:rPr>
          <w:rFonts w:hint="eastAsia" w:ascii="宋体" w:hAnsi="宋体"/>
          <w:color w:val="000000"/>
          <w:sz w:val="24"/>
          <w:lang w:eastAsia="zh-CN"/>
        </w:rPr>
        <w:t>数学特色作业</w:t>
      </w:r>
      <w:r>
        <w:rPr>
          <w:rFonts w:hint="eastAsia" w:ascii="宋体" w:hAnsi="宋体"/>
          <w:color w:val="000000"/>
          <w:sz w:val="24"/>
        </w:rPr>
        <w:t>设计策略和模型。</w:t>
      </w:r>
    </w:p>
    <w:p w14:paraId="2B62C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429" w:firstLineChars="179"/>
        <w:rPr>
          <w:rFonts w:hint="eastAsia" w:ascii="宋体" w:hAnsi="宋体"/>
          <w:color w:val="000000"/>
          <w:sz w:val="24"/>
        </w:rPr>
      </w:pPr>
      <w:r>
        <w:rPr>
          <w:rFonts w:hint="eastAsia" w:ascii="宋体" w:hAnsi="宋体"/>
          <w:color w:val="000000"/>
          <w:sz w:val="24"/>
        </w:rPr>
        <w:t>（4）行动研究法：</w:t>
      </w:r>
    </w:p>
    <w:p w14:paraId="4B330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429" w:firstLineChars="179"/>
        <w:rPr>
          <w:rFonts w:hint="eastAsia" w:ascii="宋体" w:hAnsi="宋体"/>
          <w:color w:val="000000"/>
          <w:sz w:val="24"/>
        </w:rPr>
      </w:pPr>
      <w:r>
        <w:rPr>
          <w:rFonts w:hint="eastAsia" w:ascii="宋体" w:hAnsi="宋体"/>
          <w:color w:val="000000"/>
          <w:sz w:val="24"/>
        </w:rPr>
        <w:t>①从教师教学工作需要出发，在实际的数学工作中寻找问题，并在教师们的教学过程中研究；</w:t>
      </w:r>
    </w:p>
    <w:p w14:paraId="159D76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429" w:firstLineChars="179"/>
        <w:rPr>
          <w:rFonts w:hint="eastAsia" w:ascii="宋体" w:hAnsi="宋体" w:cs="宋体"/>
          <w:b w:val="0"/>
          <w:bCs/>
          <w:kern w:val="0"/>
          <w:sz w:val="24"/>
          <w:szCs w:val="24"/>
        </w:rPr>
      </w:pPr>
      <w:r>
        <w:rPr>
          <w:rFonts w:hint="eastAsia" w:ascii="宋体" w:hAnsi="宋体"/>
          <w:color w:val="000000"/>
          <w:sz w:val="24"/>
        </w:rPr>
        <w:t>②在研究过程中及时了解、观察群体或个体的行为变化，以获得解决问题的策略和方法。</w:t>
      </w:r>
    </w:p>
    <w:p w14:paraId="07E1D0D1">
      <w:pPr>
        <w:autoSpaceDE w:val="0"/>
        <w:autoSpaceDN w:val="0"/>
        <w:adjustRightInd w:val="0"/>
        <w:spacing w:line="360" w:lineRule="auto"/>
        <w:ind w:firstLine="482" w:firstLineChars="200"/>
        <w:jc w:val="left"/>
        <w:rPr>
          <w:rFonts w:ascii="宋体" w:hAnsi="宋体"/>
          <w:sz w:val="24"/>
        </w:rPr>
      </w:pPr>
      <w:r>
        <w:rPr>
          <w:rFonts w:hint="eastAsia" w:ascii="宋体" w:hAnsi="宋体" w:cs="宋体"/>
          <w:b/>
          <w:kern w:val="0"/>
          <w:sz w:val="24"/>
          <w:szCs w:val="24"/>
        </w:rPr>
        <w:t>四、课题研究过程</w:t>
      </w:r>
    </w:p>
    <w:p w14:paraId="04440C7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第一阶段：研究准备和初步实施阶段(2024.</w:t>
      </w:r>
      <w:r>
        <w:rPr>
          <w:rFonts w:hint="eastAsia" w:ascii="宋体" w:hAnsi="宋体" w:cs="宋体"/>
          <w:sz w:val="24"/>
          <w:lang w:val="en-US" w:eastAsia="zh-CN"/>
        </w:rPr>
        <w:t>09</w:t>
      </w:r>
      <w:r>
        <w:rPr>
          <w:rFonts w:hint="eastAsia" w:ascii="宋体" w:hAnsi="宋体" w:eastAsia="宋体" w:cs="宋体"/>
          <w:sz w:val="24"/>
        </w:rPr>
        <w:t>--2024.1</w:t>
      </w:r>
      <w:r>
        <w:rPr>
          <w:rFonts w:hint="eastAsia" w:ascii="宋体" w:hAnsi="宋体" w:cs="宋体"/>
          <w:sz w:val="24"/>
          <w:lang w:val="en-US" w:eastAsia="zh-CN"/>
        </w:rPr>
        <w:t>0</w:t>
      </w:r>
      <w:r>
        <w:rPr>
          <w:rFonts w:hint="eastAsia" w:ascii="宋体" w:hAnsi="宋体" w:eastAsia="宋体" w:cs="宋体"/>
          <w:sz w:val="24"/>
        </w:rPr>
        <w:t>)这一阶段也是课题的准备阶段，我们主要进行了，选题论证，制定方案，申报立项，开题论证，调查现状，分析成因，设计研究重点及措施。</w:t>
      </w:r>
    </w:p>
    <w:p w14:paraId="26A40E46">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第二阶段：全面实施阶段(2024.1</w:t>
      </w:r>
      <w:r>
        <w:rPr>
          <w:rFonts w:hint="eastAsia" w:ascii="宋体" w:hAnsi="宋体" w:cs="宋体"/>
          <w:sz w:val="24"/>
          <w:lang w:val="en-US" w:eastAsia="zh-CN"/>
        </w:rPr>
        <w:t>0</w:t>
      </w:r>
      <w:r>
        <w:rPr>
          <w:rFonts w:hint="eastAsia" w:ascii="宋体" w:hAnsi="宋体" w:eastAsia="宋体" w:cs="宋体"/>
          <w:sz w:val="24"/>
        </w:rPr>
        <w:t>--2025.</w:t>
      </w:r>
      <w:r>
        <w:rPr>
          <w:rFonts w:hint="eastAsia" w:ascii="宋体" w:hAnsi="宋体" w:cs="宋体"/>
          <w:sz w:val="24"/>
          <w:lang w:val="en-US" w:eastAsia="zh-CN"/>
        </w:rPr>
        <w:t>05</w:t>
      </w:r>
      <w:r>
        <w:rPr>
          <w:rFonts w:hint="eastAsia" w:ascii="宋体" w:hAnsi="宋体" w:eastAsia="宋体" w:cs="宋体"/>
          <w:sz w:val="24"/>
        </w:rPr>
        <w:t>)这一阶段我们的主要任务是运行操作，修订计划，统计分析，收集积累资料。进行个案分析，制定阶段计划，操作方法验证，中期成果汇报和鉴定。</w:t>
      </w:r>
    </w:p>
    <w:p w14:paraId="43EF258D">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第三阶段：深化提高阶段(2025.</w:t>
      </w:r>
      <w:r>
        <w:rPr>
          <w:rFonts w:hint="eastAsia" w:ascii="宋体" w:hAnsi="宋体" w:cs="宋体"/>
          <w:sz w:val="24"/>
          <w:lang w:val="en-US" w:eastAsia="zh-CN"/>
        </w:rPr>
        <w:t>05</w:t>
      </w:r>
      <w:r>
        <w:rPr>
          <w:rFonts w:hint="eastAsia" w:ascii="宋体" w:hAnsi="宋体" w:eastAsia="宋体" w:cs="宋体"/>
          <w:sz w:val="24"/>
        </w:rPr>
        <w:t>-2025.</w:t>
      </w:r>
      <w:r>
        <w:rPr>
          <w:rFonts w:hint="eastAsia" w:ascii="宋体" w:hAnsi="宋体" w:cs="宋体"/>
          <w:sz w:val="24"/>
          <w:lang w:val="en-US" w:eastAsia="zh-CN"/>
        </w:rPr>
        <w:t>06</w:t>
      </w:r>
      <w:r>
        <w:rPr>
          <w:rFonts w:hint="eastAsia" w:ascii="宋体" w:hAnsi="宋体" w:eastAsia="宋体" w:cs="宋体"/>
          <w:sz w:val="24"/>
        </w:rPr>
        <w:t>)这一阶段我们的主要任务是进行反思，总结中期成果并加以推广，加大覆盖面。结合实际，查验效果，并进行成果总结。</w:t>
      </w:r>
    </w:p>
    <w:p w14:paraId="052EEBB5">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第四阶段：巩固总结阶段 (2025.</w:t>
      </w:r>
      <w:r>
        <w:rPr>
          <w:rFonts w:hint="eastAsia" w:ascii="宋体" w:hAnsi="宋体" w:cs="宋体"/>
          <w:sz w:val="24"/>
          <w:lang w:val="en-US" w:eastAsia="zh-CN"/>
        </w:rPr>
        <w:t>06</w:t>
      </w:r>
      <w:bookmarkStart w:id="0" w:name="_GoBack"/>
      <w:bookmarkEnd w:id="0"/>
      <w:r>
        <w:rPr>
          <w:rFonts w:hint="eastAsia" w:ascii="宋体" w:hAnsi="宋体" w:eastAsia="宋体" w:cs="宋体"/>
          <w:sz w:val="24"/>
        </w:rPr>
        <w:t>)这一阶段我们的主要任务是巩固课题研究成果，汇总各种研究资料，进行分析比较，汇编成果专辑，撰写结题报告，召开结题自查会，申请课题验收。</w:t>
      </w:r>
    </w:p>
    <w:p w14:paraId="26376B4A">
      <w:pPr>
        <w:autoSpaceDE w:val="0"/>
        <w:autoSpaceDN w:val="0"/>
        <w:adjustRightInd w:val="0"/>
        <w:spacing w:line="36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五、预期成果及呈现方式</w:t>
      </w:r>
    </w:p>
    <w:tbl>
      <w:tblPr>
        <w:tblStyle w:val="6"/>
        <w:tblpPr w:leftFromText="180" w:rightFromText="180" w:vertAnchor="text" w:horzAnchor="page" w:tblpX="2167"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0"/>
        <w:gridCol w:w="2109"/>
      </w:tblGrid>
      <w:tr w14:paraId="0C53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870" w:type="dxa"/>
            <w:tcBorders>
              <w:tl2br w:val="nil"/>
              <w:tr2bl w:val="nil"/>
            </w:tcBorders>
            <w:noWrap w:val="0"/>
            <w:vAlign w:val="center"/>
          </w:tcPr>
          <w:p w14:paraId="21F48480">
            <w:pPr>
              <w:spacing w:line="360" w:lineRule="exact"/>
              <w:ind w:right="-107" w:rightChars="-51"/>
              <w:jc w:val="center"/>
              <w:rPr>
                <w:rFonts w:hint="eastAsia" w:ascii="宋体" w:hAnsi="宋体"/>
                <w:b/>
                <w:bCs/>
                <w:szCs w:val="21"/>
              </w:rPr>
            </w:pPr>
            <w:r>
              <w:rPr>
                <w:rFonts w:hint="eastAsia" w:ascii="宋体" w:hAnsi="宋体"/>
                <w:b/>
                <w:bCs/>
                <w:szCs w:val="21"/>
              </w:rPr>
              <w:t>成果名称</w:t>
            </w:r>
          </w:p>
        </w:tc>
        <w:tc>
          <w:tcPr>
            <w:tcW w:w="2109" w:type="dxa"/>
            <w:tcBorders>
              <w:tl2br w:val="nil"/>
              <w:tr2bl w:val="nil"/>
            </w:tcBorders>
            <w:noWrap w:val="0"/>
            <w:vAlign w:val="center"/>
          </w:tcPr>
          <w:p w14:paraId="151F5C38">
            <w:pPr>
              <w:spacing w:line="360" w:lineRule="exact"/>
              <w:ind w:right="-107" w:rightChars="-51"/>
              <w:jc w:val="center"/>
              <w:rPr>
                <w:rFonts w:hint="eastAsia" w:ascii="宋体" w:hAnsi="宋体"/>
                <w:b/>
                <w:bCs/>
                <w:szCs w:val="21"/>
              </w:rPr>
            </w:pPr>
            <w:r>
              <w:rPr>
                <w:rFonts w:hint="eastAsia" w:ascii="宋体" w:hAnsi="宋体"/>
                <w:b/>
                <w:bCs/>
                <w:szCs w:val="21"/>
                <w:lang w:eastAsia="zh-CN"/>
              </w:rPr>
              <w:t>呈现方</w:t>
            </w:r>
            <w:r>
              <w:rPr>
                <w:rFonts w:hint="eastAsia" w:ascii="宋体" w:hAnsi="宋体"/>
                <w:b/>
                <w:bCs/>
                <w:szCs w:val="21"/>
              </w:rPr>
              <w:t>式</w:t>
            </w:r>
          </w:p>
        </w:tc>
      </w:tr>
      <w:tr w14:paraId="643F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870" w:type="dxa"/>
            <w:tcBorders>
              <w:tl2br w:val="nil"/>
              <w:tr2bl w:val="nil"/>
            </w:tcBorders>
            <w:noWrap w:val="0"/>
            <w:vAlign w:val="center"/>
          </w:tcPr>
          <w:p w14:paraId="4170DAC7">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课题研究阶段报告</w:t>
            </w:r>
          </w:p>
        </w:tc>
        <w:tc>
          <w:tcPr>
            <w:tcW w:w="2109" w:type="dxa"/>
            <w:tcBorders>
              <w:tl2br w:val="nil"/>
              <w:tr2bl w:val="nil"/>
            </w:tcBorders>
            <w:noWrap w:val="0"/>
            <w:vAlign w:val="center"/>
          </w:tcPr>
          <w:p w14:paraId="048D26DD">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研究报告</w:t>
            </w:r>
          </w:p>
        </w:tc>
      </w:tr>
      <w:tr w14:paraId="1F9C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5870" w:type="dxa"/>
            <w:tcBorders>
              <w:tl2br w:val="nil"/>
              <w:tr2bl w:val="nil"/>
            </w:tcBorders>
            <w:noWrap w:val="0"/>
            <w:vAlign w:val="center"/>
          </w:tcPr>
          <w:p w14:paraId="4A6079DA">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特色作业选</w:t>
            </w:r>
            <w:r>
              <w:rPr>
                <w:rFonts w:hint="eastAsia" w:ascii="宋体" w:hAnsi="宋体" w:eastAsia="宋体" w:cs="宋体"/>
                <w:sz w:val="24"/>
                <w:szCs w:val="24"/>
                <w:lang w:val="en-US" w:eastAsia="zh-CN"/>
              </w:rPr>
              <w:t>集</w:t>
            </w:r>
          </w:p>
        </w:tc>
        <w:tc>
          <w:tcPr>
            <w:tcW w:w="2109" w:type="dxa"/>
            <w:tcBorders>
              <w:tl2br w:val="nil"/>
              <w:tr2bl w:val="nil"/>
            </w:tcBorders>
            <w:noWrap w:val="0"/>
            <w:vAlign w:val="center"/>
          </w:tcPr>
          <w:p w14:paraId="61AAF754">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典型</w:t>
            </w:r>
            <w:r>
              <w:rPr>
                <w:rFonts w:hint="eastAsia" w:ascii="宋体" w:hAnsi="宋体" w:cs="宋体"/>
                <w:sz w:val="24"/>
                <w:szCs w:val="24"/>
                <w:lang w:val="en-US" w:eastAsia="zh-CN"/>
              </w:rPr>
              <w:t>案</w:t>
            </w:r>
            <w:r>
              <w:rPr>
                <w:rFonts w:hint="eastAsia" w:ascii="宋体" w:hAnsi="宋体" w:eastAsia="宋体" w:cs="宋体"/>
                <w:sz w:val="24"/>
                <w:szCs w:val="24"/>
                <w:lang w:val="en-US" w:eastAsia="zh-CN"/>
              </w:rPr>
              <w:t>例</w:t>
            </w:r>
          </w:p>
        </w:tc>
      </w:tr>
      <w:tr w14:paraId="5C41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870" w:type="dxa"/>
            <w:tcBorders>
              <w:tl2br w:val="nil"/>
              <w:tr2bl w:val="nil"/>
            </w:tcBorders>
            <w:noWrap w:val="0"/>
            <w:vAlign w:val="center"/>
          </w:tcPr>
          <w:p w14:paraId="11F1BAD5">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课题研究论文集</w:t>
            </w:r>
          </w:p>
        </w:tc>
        <w:tc>
          <w:tcPr>
            <w:tcW w:w="2109" w:type="dxa"/>
            <w:tcBorders>
              <w:tl2br w:val="nil"/>
              <w:tr2bl w:val="nil"/>
            </w:tcBorders>
            <w:noWrap w:val="0"/>
            <w:vAlign w:val="center"/>
          </w:tcPr>
          <w:p w14:paraId="5A76C16C">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研究论文</w:t>
            </w:r>
          </w:p>
        </w:tc>
      </w:tr>
      <w:tr w14:paraId="4249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5870" w:type="dxa"/>
            <w:tcBorders>
              <w:tl2br w:val="nil"/>
              <w:tr2bl w:val="nil"/>
            </w:tcBorders>
            <w:noWrap w:val="0"/>
            <w:vAlign w:val="center"/>
          </w:tcPr>
          <w:p w14:paraId="2E351897">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过程性材料</w:t>
            </w:r>
          </w:p>
        </w:tc>
        <w:tc>
          <w:tcPr>
            <w:tcW w:w="2109" w:type="dxa"/>
            <w:tcBorders>
              <w:tl2br w:val="nil"/>
              <w:tr2bl w:val="nil"/>
            </w:tcBorders>
            <w:noWrap w:val="0"/>
            <w:vAlign w:val="center"/>
          </w:tcPr>
          <w:p w14:paraId="14EEBF6B">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研究台账</w:t>
            </w:r>
          </w:p>
        </w:tc>
      </w:tr>
      <w:tr w14:paraId="7008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870" w:type="dxa"/>
            <w:tcBorders>
              <w:tl2br w:val="nil"/>
              <w:tr2bl w:val="nil"/>
            </w:tcBorders>
            <w:noWrap w:val="0"/>
            <w:vAlign w:val="center"/>
          </w:tcPr>
          <w:p w14:paraId="7BD40053">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rPr>
              <w:t>结题报告</w:t>
            </w:r>
          </w:p>
        </w:tc>
        <w:tc>
          <w:tcPr>
            <w:tcW w:w="2109" w:type="dxa"/>
            <w:tcBorders>
              <w:tl2br w:val="nil"/>
              <w:tr2bl w:val="nil"/>
            </w:tcBorders>
            <w:noWrap w:val="0"/>
            <w:vAlign w:val="center"/>
          </w:tcPr>
          <w:p w14:paraId="580CEC18">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结题报告</w:t>
            </w:r>
          </w:p>
        </w:tc>
      </w:tr>
      <w:tr w14:paraId="4C5E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5870" w:type="dxa"/>
            <w:tcBorders>
              <w:tl2br w:val="nil"/>
              <w:tr2bl w:val="nil"/>
            </w:tcBorders>
            <w:noWrap w:val="0"/>
            <w:vAlign w:val="center"/>
          </w:tcPr>
          <w:p w14:paraId="5700AB51">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rPr>
              <w:t>课题研究优秀课例集</w:t>
            </w:r>
          </w:p>
        </w:tc>
        <w:tc>
          <w:tcPr>
            <w:tcW w:w="2109" w:type="dxa"/>
            <w:tcBorders>
              <w:tl2br w:val="nil"/>
              <w:tr2bl w:val="nil"/>
            </w:tcBorders>
            <w:noWrap w:val="0"/>
            <w:vAlign w:val="center"/>
          </w:tcPr>
          <w:p w14:paraId="36A6DA04">
            <w:pPr>
              <w:spacing w:line="360" w:lineRule="exact"/>
              <w:ind w:right="-107" w:rightChars="-5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案例集</w:t>
            </w:r>
          </w:p>
        </w:tc>
      </w:tr>
    </w:tbl>
    <w:p w14:paraId="09D903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429" w:firstLineChars="179"/>
        <w:rPr>
          <w:rFonts w:hint="eastAsia" w:ascii="宋体" w:hAnsi="宋体" w:cs="宋体"/>
          <w:sz w:val="24"/>
          <w:szCs w:val="24"/>
        </w:rPr>
      </w:pPr>
      <w:r>
        <w:rPr>
          <w:rFonts w:hint="eastAsia" w:ascii="宋体" w:hAnsi="宋体"/>
          <w:color w:val="000000"/>
          <w:sz w:val="24"/>
        </w:rPr>
        <w:t> </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GQ1ODU1NmQyZjhkYjA1M2EwYzExYzZiNWJkNzUifQ=="/>
  </w:docVars>
  <w:rsids>
    <w:rsidRoot w:val="00512405"/>
    <w:rsid w:val="000018B1"/>
    <w:rsid w:val="000072F1"/>
    <w:rsid w:val="00046CB2"/>
    <w:rsid w:val="000D37C7"/>
    <w:rsid w:val="000F2E7F"/>
    <w:rsid w:val="000F3B38"/>
    <w:rsid w:val="00123708"/>
    <w:rsid w:val="00150941"/>
    <w:rsid w:val="00170A5F"/>
    <w:rsid w:val="0020559C"/>
    <w:rsid w:val="002468FE"/>
    <w:rsid w:val="00261EC1"/>
    <w:rsid w:val="00262725"/>
    <w:rsid w:val="0028538F"/>
    <w:rsid w:val="002A035F"/>
    <w:rsid w:val="00302069"/>
    <w:rsid w:val="003C6457"/>
    <w:rsid w:val="003E33C2"/>
    <w:rsid w:val="003E6023"/>
    <w:rsid w:val="003E666C"/>
    <w:rsid w:val="00442F0F"/>
    <w:rsid w:val="004B47A2"/>
    <w:rsid w:val="00512405"/>
    <w:rsid w:val="0053191D"/>
    <w:rsid w:val="005A3056"/>
    <w:rsid w:val="005C5F12"/>
    <w:rsid w:val="00644671"/>
    <w:rsid w:val="00653581"/>
    <w:rsid w:val="006802B5"/>
    <w:rsid w:val="006A5F87"/>
    <w:rsid w:val="00711F0A"/>
    <w:rsid w:val="00713E7B"/>
    <w:rsid w:val="0071562E"/>
    <w:rsid w:val="0072039F"/>
    <w:rsid w:val="00792D67"/>
    <w:rsid w:val="00792F34"/>
    <w:rsid w:val="007D254B"/>
    <w:rsid w:val="007E1812"/>
    <w:rsid w:val="00827A5A"/>
    <w:rsid w:val="00846B1F"/>
    <w:rsid w:val="0087128B"/>
    <w:rsid w:val="008A713D"/>
    <w:rsid w:val="00903574"/>
    <w:rsid w:val="00907977"/>
    <w:rsid w:val="009129F2"/>
    <w:rsid w:val="00947428"/>
    <w:rsid w:val="009946A1"/>
    <w:rsid w:val="00A6213E"/>
    <w:rsid w:val="00A8520B"/>
    <w:rsid w:val="00AA17B3"/>
    <w:rsid w:val="00AC3127"/>
    <w:rsid w:val="00B015A3"/>
    <w:rsid w:val="00BB0F68"/>
    <w:rsid w:val="00BB2C34"/>
    <w:rsid w:val="00BC4335"/>
    <w:rsid w:val="00C17535"/>
    <w:rsid w:val="00C63BB7"/>
    <w:rsid w:val="00C95FF0"/>
    <w:rsid w:val="00CE5E66"/>
    <w:rsid w:val="00D349AC"/>
    <w:rsid w:val="00D53176"/>
    <w:rsid w:val="00E014ED"/>
    <w:rsid w:val="00E72496"/>
    <w:rsid w:val="00EA7F91"/>
    <w:rsid w:val="00ED05A8"/>
    <w:rsid w:val="00EF0D03"/>
    <w:rsid w:val="00EF77A3"/>
    <w:rsid w:val="00F34C63"/>
    <w:rsid w:val="00F54340"/>
    <w:rsid w:val="00F838E1"/>
    <w:rsid w:val="00F90661"/>
    <w:rsid w:val="00FB0B1D"/>
    <w:rsid w:val="01260B80"/>
    <w:rsid w:val="012D3516"/>
    <w:rsid w:val="01374B45"/>
    <w:rsid w:val="01BF52B6"/>
    <w:rsid w:val="01E04DC0"/>
    <w:rsid w:val="02291550"/>
    <w:rsid w:val="024008F6"/>
    <w:rsid w:val="02DF42F0"/>
    <w:rsid w:val="02E4176F"/>
    <w:rsid w:val="03400958"/>
    <w:rsid w:val="03417FF8"/>
    <w:rsid w:val="03540A60"/>
    <w:rsid w:val="039965E7"/>
    <w:rsid w:val="03D73B31"/>
    <w:rsid w:val="03D76E13"/>
    <w:rsid w:val="044E2332"/>
    <w:rsid w:val="04D45996"/>
    <w:rsid w:val="04F45044"/>
    <w:rsid w:val="05380232"/>
    <w:rsid w:val="053C73DA"/>
    <w:rsid w:val="059F77AF"/>
    <w:rsid w:val="06685E87"/>
    <w:rsid w:val="067779B7"/>
    <w:rsid w:val="06941183"/>
    <w:rsid w:val="069A35F2"/>
    <w:rsid w:val="06A854B1"/>
    <w:rsid w:val="06F314AD"/>
    <w:rsid w:val="071D60CE"/>
    <w:rsid w:val="074C02C0"/>
    <w:rsid w:val="074D0F3E"/>
    <w:rsid w:val="07961DE1"/>
    <w:rsid w:val="07C40908"/>
    <w:rsid w:val="082A4A29"/>
    <w:rsid w:val="088F57B6"/>
    <w:rsid w:val="095E12C8"/>
    <w:rsid w:val="0A0572D7"/>
    <w:rsid w:val="0A1D268E"/>
    <w:rsid w:val="0A431E62"/>
    <w:rsid w:val="0A50610A"/>
    <w:rsid w:val="0A860251"/>
    <w:rsid w:val="0AF24A80"/>
    <w:rsid w:val="0B1A5A59"/>
    <w:rsid w:val="0B391467"/>
    <w:rsid w:val="0BA2593F"/>
    <w:rsid w:val="0BC61C14"/>
    <w:rsid w:val="0BDF7385"/>
    <w:rsid w:val="0BEA62E0"/>
    <w:rsid w:val="0CCC24EC"/>
    <w:rsid w:val="0D02609B"/>
    <w:rsid w:val="0D265223"/>
    <w:rsid w:val="0D6370E6"/>
    <w:rsid w:val="0F0574C7"/>
    <w:rsid w:val="0F0E39B7"/>
    <w:rsid w:val="0FDE77FD"/>
    <w:rsid w:val="10767B25"/>
    <w:rsid w:val="10964358"/>
    <w:rsid w:val="10AD069E"/>
    <w:rsid w:val="10EC5B22"/>
    <w:rsid w:val="11041F98"/>
    <w:rsid w:val="112229BC"/>
    <w:rsid w:val="11397398"/>
    <w:rsid w:val="11472000"/>
    <w:rsid w:val="11776D81"/>
    <w:rsid w:val="117F1473"/>
    <w:rsid w:val="12510D4C"/>
    <w:rsid w:val="12AD43A7"/>
    <w:rsid w:val="12C148E1"/>
    <w:rsid w:val="130664BF"/>
    <w:rsid w:val="1352304B"/>
    <w:rsid w:val="1383194D"/>
    <w:rsid w:val="13BB3BD5"/>
    <w:rsid w:val="14044A42"/>
    <w:rsid w:val="14153C42"/>
    <w:rsid w:val="14313618"/>
    <w:rsid w:val="14934708"/>
    <w:rsid w:val="14960591"/>
    <w:rsid w:val="14AB7914"/>
    <w:rsid w:val="14B37C9B"/>
    <w:rsid w:val="153B253C"/>
    <w:rsid w:val="15A36AFA"/>
    <w:rsid w:val="15DC6B55"/>
    <w:rsid w:val="162B1500"/>
    <w:rsid w:val="1646349B"/>
    <w:rsid w:val="16586FEE"/>
    <w:rsid w:val="16844E42"/>
    <w:rsid w:val="16FA653B"/>
    <w:rsid w:val="17080B7D"/>
    <w:rsid w:val="17111885"/>
    <w:rsid w:val="178169F7"/>
    <w:rsid w:val="178B66F3"/>
    <w:rsid w:val="191C3D7A"/>
    <w:rsid w:val="191D50A0"/>
    <w:rsid w:val="1973704C"/>
    <w:rsid w:val="197806A6"/>
    <w:rsid w:val="19930DEA"/>
    <w:rsid w:val="1AEF5B5C"/>
    <w:rsid w:val="1B1D696A"/>
    <w:rsid w:val="1C2C2A0C"/>
    <w:rsid w:val="1C643183"/>
    <w:rsid w:val="1C863A1B"/>
    <w:rsid w:val="1D3444D2"/>
    <w:rsid w:val="1D9A55A3"/>
    <w:rsid w:val="1DAB3A91"/>
    <w:rsid w:val="1DBC1228"/>
    <w:rsid w:val="1DFC3F90"/>
    <w:rsid w:val="1E391AC6"/>
    <w:rsid w:val="1E4F5400"/>
    <w:rsid w:val="1E6713DE"/>
    <w:rsid w:val="1ED50F08"/>
    <w:rsid w:val="1F532CD5"/>
    <w:rsid w:val="209033D4"/>
    <w:rsid w:val="215739A6"/>
    <w:rsid w:val="219B7E0C"/>
    <w:rsid w:val="221741FF"/>
    <w:rsid w:val="22543A83"/>
    <w:rsid w:val="2301276E"/>
    <w:rsid w:val="236150E4"/>
    <w:rsid w:val="237B3D78"/>
    <w:rsid w:val="24976A39"/>
    <w:rsid w:val="24A9767B"/>
    <w:rsid w:val="254B19F7"/>
    <w:rsid w:val="266E0A28"/>
    <w:rsid w:val="27004507"/>
    <w:rsid w:val="270C093B"/>
    <w:rsid w:val="276B5091"/>
    <w:rsid w:val="27BF3170"/>
    <w:rsid w:val="27C30ECE"/>
    <w:rsid w:val="28CF0E4D"/>
    <w:rsid w:val="29761A82"/>
    <w:rsid w:val="29B851BB"/>
    <w:rsid w:val="2A0220AB"/>
    <w:rsid w:val="2A3060E6"/>
    <w:rsid w:val="2A703D85"/>
    <w:rsid w:val="2A8947C8"/>
    <w:rsid w:val="2A98450B"/>
    <w:rsid w:val="2ACA0AE3"/>
    <w:rsid w:val="2B3A64D6"/>
    <w:rsid w:val="2B4416E1"/>
    <w:rsid w:val="2B5213E2"/>
    <w:rsid w:val="2BA06DA2"/>
    <w:rsid w:val="2BD17F1D"/>
    <w:rsid w:val="2BE74376"/>
    <w:rsid w:val="2CF61064"/>
    <w:rsid w:val="2D4436FF"/>
    <w:rsid w:val="2D5B19E5"/>
    <w:rsid w:val="2DA627DC"/>
    <w:rsid w:val="2DE16C48"/>
    <w:rsid w:val="2E114594"/>
    <w:rsid w:val="2E467D4D"/>
    <w:rsid w:val="2EAD4332"/>
    <w:rsid w:val="2EAE45D0"/>
    <w:rsid w:val="2ED66ADE"/>
    <w:rsid w:val="2F2D216F"/>
    <w:rsid w:val="2FAC1685"/>
    <w:rsid w:val="30972E78"/>
    <w:rsid w:val="30FA7F58"/>
    <w:rsid w:val="314F5A60"/>
    <w:rsid w:val="31554D1C"/>
    <w:rsid w:val="31B53B8D"/>
    <w:rsid w:val="32571001"/>
    <w:rsid w:val="32FF6917"/>
    <w:rsid w:val="337264FE"/>
    <w:rsid w:val="33754F80"/>
    <w:rsid w:val="3379203B"/>
    <w:rsid w:val="33E84CBA"/>
    <w:rsid w:val="34280A2A"/>
    <w:rsid w:val="34DD7859"/>
    <w:rsid w:val="35911298"/>
    <w:rsid w:val="35DC7016"/>
    <w:rsid w:val="36687EEA"/>
    <w:rsid w:val="369732B6"/>
    <w:rsid w:val="36973A6E"/>
    <w:rsid w:val="36A172D1"/>
    <w:rsid w:val="36DA711C"/>
    <w:rsid w:val="374E4AF4"/>
    <w:rsid w:val="379365F8"/>
    <w:rsid w:val="37A7230D"/>
    <w:rsid w:val="37B93811"/>
    <w:rsid w:val="37DE4B91"/>
    <w:rsid w:val="384D3217"/>
    <w:rsid w:val="38AA1F20"/>
    <w:rsid w:val="38FA3759"/>
    <w:rsid w:val="39565A43"/>
    <w:rsid w:val="39844104"/>
    <w:rsid w:val="39885A56"/>
    <w:rsid w:val="39A21968"/>
    <w:rsid w:val="3B057107"/>
    <w:rsid w:val="3B9B08B7"/>
    <w:rsid w:val="3BA87F1E"/>
    <w:rsid w:val="3BB470C7"/>
    <w:rsid w:val="3BDA5742"/>
    <w:rsid w:val="3C536C28"/>
    <w:rsid w:val="3CBF5738"/>
    <w:rsid w:val="3D195300"/>
    <w:rsid w:val="3DD65E81"/>
    <w:rsid w:val="3E1925D2"/>
    <w:rsid w:val="3E4046C6"/>
    <w:rsid w:val="3EAF0562"/>
    <w:rsid w:val="3F03245C"/>
    <w:rsid w:val="3F572255"/>
    <w:rsid w:val="3F5D2518"/>
    <w:rsid w:val="3FB05092"/>
    <w:rsid w:val="3FDA33EA"/>
    <w:rsid w:val="40080F1F"/>
    <w:rsid w:val="40635FBE"/>
    <w:rsid w:val="40B11B5B"/>
    <w:rsid w:val="40FB06C7"/>
    <w:rsid w:val="41645F90"/>
    <w:rsid w:val="416C5FB4"/>
    <w:rsid w:val="41714729"/>
    <w:rsid w:val="419E45FE"/>
    <w:rsid w:val="41FD26D9"/>
    <w:rsid w:val="422D1D67"/>
    <w:rsid w:val="42C362F1"/>
    <w:rsid w:val="42CF0A83"/>
    <w:rsid w:val="42D3541B"/>
    <w:rsid w:val="43123BF6"/>
    <w:rsid w:val="43152D85"/>
    <w:rsid w:val="43A20B10"/>
    <w:rsid w:val="453A0621"/>
    <w:rsid w:val="45815487"/>
    <w:rsid w:val="45F11C4C"/>
    <w:rsid w:val="45FA0A04"/>
    <w:rsid w:val="46381E82"/>
    <w:rsid w:val="467A140D"/>
    <w:rsid w:val="468D6DEC"/>
    <w:rsid w:val="46EB79CD"/>
    <w:rsid w:val="47B57EF9"/>
    <w:rsid w:val="486E6599"/>
    <w:rsid w:val="4877448E"/>
    <w:rsid w:val="48CE50BA"/>
    <w:rsid w:val="48F24A81"/>
    <w:rsid w:val="491C027B"/>
    <w:rsid w:val="499C2D69"/>
    <w:rsid w:val="4A2A01CE"/>
    <w:rsid w:val="4A2E3E66"/>
    <w:rsid w:val="4A4A315E"/>
    <w:rsid w:val="4A4D0D27"/>
    <w:rsid w:val="4AC61BFD"/>
    <w:rsid w:val="4AFA2619"/>
    <w:rsid w:val="4B541830"/>
    <w:rsid w:val="4B6019E6"/>
    <w:rsid w:val="4B8736F9"/>
    <w:rsid w:val="4BCA49B0"/>
    <w:rsid w:val="4C4B0D67"/>
    <w:rsid w:val="4CDC6AAF"/>
    <w:rsid w:val="4D2803CF"/>
    <w:rsid w:val="4D353691"/>
    <w:rsid w:val="4D5F5FF8"/>
    <w:rsid w:val="4DCB5B43"/>
    <w:rsid w:val="4E3B3459"/>
    <w:rsid w:val="4E614714"/>
    <w:rsid w:val="4E8C66E5"/>
    <w:rsid w:val="4EFD27D0"/>
    <w:rsid w:val="509A608C"/>
    <w:rsid w:val="51324F46"/>
    <w:rsid w:val="51590E7D"/>
    <w:rsid w:val="51784DD1"/>
    <w:rsid w:val="51992F33"/>
    <w:rsid w:val="51CB5462"/>
    <w:rsid w:val="52173367"/>
    <w:rsid w:val="525206A1"/>
    <w:rsid w:val="52776296"/>
    <w:rsid w:val="52A24F54"/>
    <w:rsid w:val="52D27C10"/>
    <w:rsid w:val="53844EC3"/>
    <w:rsid w:val="53A55D05"/>
    <w:rsid w:val="54A05D64"/>
    <w:rsid w:val="55204ECF"/>
    <w:rsid w:val="55A770BB"/>
    <w:rsid w:val="55BD56B7"/>
    <w:rsid w:val="560A731D"/>
    <w:rsid w:val="563B7F8C"/>
    <w:rsid w:val="5648045F"/>
    <w:rsid w:val="56B07FBA"/>
    <w:rsid w:val="574C0611"/>
    <w:rsid w:val="57B40099"/>
    <w:rsid w:val="580E38EF"/>
    <w:rsid w:val="58263474"/>
    <w:rsid w:val="58E07CE7"/>
    <w:rsid w:val="58FC7EF0"/>
    <w:rsid w:val="591459B5"/>
    <w:rsid w:val="59A529E9"/>
    <w:rsid w:val="59BC3DC4"/>
    <w:rsid w:val="59F407ED"/>
    <w:rsid w:val="59F428BE"/>
    <w:rsid w:val="5A3C0D38"/>
    <w:rsid w:val="5A692AA6"/>
    <w:rsid w:val="5AF40740"/>
    <w:rsid w:val="5B294D22"/>
    <w:rsid w:val="5C046EAC"/>
    <w:rsid w:val="5C3C0EBC"/>
    <w:rsid w:val="5CE5362E"/>
    <w:rsid w:val="5DD47942"/>
    <w:rsid w:val="5E461CD5"/>
    <w:rsid w:val="5E613447"/>
    <w:rsid w:val="5E8B3D3B"/>
    <w:rsid w:val="5E9F522A"/>
    <w:rsid w:val="5EA80905"/>
    <w:rsid w:val="5EAF7C81"/>
    <w:rsid w:val="5F2409B4"/>
    <w:rsid w:val="5FA571AF"/>
    <w:rsid w:val="5FFA1E97"/>
    <w:rsid w:val="60995A5A"/>
    <w:rsid w:val="60C76C42"/>
    <w:rsid w:val="61013CB5"/>
    <w:rsid w:val="614F7EB5"/>
    <w:rsid w:val="618205B7"/>
    <w:rsid w:val="6189387F"/>
    <w:rsid w:val="619E547D"/>
    <w:rsid w:val="61C43428"/>
    <w:rsid w:val="61D07906"/>
    <w:rsid w:val="61E33977"/>
    <w:rsid w:val="61F47B8D"/>
    <w:rsid w:val="62210B8B"/>
    <w:rsid w:val="624F4422"/>
    <w:rsid w:val="6251666B"/>
    <w:rsid w:val="62BF6F6F"/>
    <w:rsid w:val="63316A44"/>
    <w:rsid w:val="636967F8"/>
    <w:rsid w:val="63911CD7"/>
    <w:rsid w:val="63CB1096"/>
    <w:rsid w:val="647E56F6"/>
    <w:rsid w:val="64977F5F"/>
    <w:rsid w:val="64F51B00"/>
    <w:rsid w:val="65754CA3"/>
    <w:rsid w:val="65DB5DBA"/>
    <w:rsid w:val="661E794F"/>
    <w:rsid w:val="662D29B9"/>
    <w:rsid w:val="663407E5"/>
    <w:rsid w:val="66747A99"/>
    <w:rsid w:val="66A83EDA"/>
    <w:rsid w:val="66B45A48"/>
    <w:rsid w:val="66F34B56"/>
    <w:rsid w:val="66F91EA3"/>
    <w:rsid w:val="672B41F9"/>
    <w:rsid w:val="679768C6"/>
    <w:rsid w:val="67CE2B02"/>
    <w:rsid w:val="67D34BD8"/>
    <w:rsid w:val="67F34E8E"/>
    <w:rsid w:val="681012EA"/>
    <w:rsid w:val="6828534E"/>
    <w:rsid w:val="68662327"/>
    <w:rsid w:val="686753AE"/>
    <w:rsid w:val="68784EFB"/>
    <w:rsid w:val="68A635B6"/>
    <w:rsid w:val="68B95AF6"/>
    <w:rsid w:val="68D13D82"/>
    <w:rsid w:val="68F218AF"/>
    <w:rsid w:val="69141958"/>
    <w:rsid w:val="69263F15"/>
    <w:rsid w:val="69F737F6"/>
    <w:rsid w:val="6A7005A6"/>
    <w:rsid w:val="6AA76475"/>
    <w:rsid w:val="6AED041D"/>
    <w:rsid w:val="6B474A71"/>
    <w:rsid w:val="6B9A27C5"/>
    <w:rsid w:val="6B9D39AB"/>
    <w:rsid w:val="6C7F61A2"/>
    <w:rsid w:val="6C934442"/>
    <w:rsid w:val="6CFB1154"/>
    <w:rsid w:val="6D205A23"/>
    <w:rsid w:val="6D257068"/>
    <w:rsid w:val="6DC73F86"/>
    <w:rsid w:val="6DE36081"/>
    <w:rsid w:val="6E2941A0"/>
    <w:rsid w:val="6E4A1D96"/>
    <w:rsid w:val="6E4E3674"/>
    <w:rsid w:val="6E6F28F4"/>
    <w:rsid w:val="6E8F1977"/>
    <w:rsid w:val="6F0F7C84"/>
    <w:rsid w:val="6F4D2D10"/>
    <w:rsid w:val="6F981C94"/>
    <w:rsid w:val="6FC6638B"/>
    <w:rsid w:val="6FD055A5"/>
    <w:rsid w:val="6FD407A5"/>
    <w:rsid w:val="70017F52"/>
    <w:rsid w:val="70DB4DA3"/>
    <w:rsid w:val="70DC04FC"/>
    <w:rsid w:val="7198186E"/>
    <w:rsid w:val="71BA5942"/>
    <w:rsid w:val="72692D33"/>
    <w:rsid w:val="726D1ECF"/>
    <w:rsid w:val="729953BB"/>
    <w:rsid w:val="72AC6C0D"/>
    <w:rsid w:val="730538B4"/>
    <w:rsid w:val="73545C99"/>
    <w:rsid w:val="73CA5145"/>
    <w:rsid w:val="73D76511"/>
    <w:rsid w:val="74965A76"/>
    <w:rsid w:val="750D48CF"/>
    <w:rsid w:val="752554C0"/>
    <w:rsid w:val="757B7C16"/>
    <w:rsid w:val="75C3352F"/>
    <w:rsid w:val="76250A01"/>
    <w:rsid w:val="762D0E18"/>
    <w:rsid w:val="77370DE2"/>
    <w:rsid w:val="778C76D7"/>
    <w:rsid w:val="77953DCB"/>
    <w:rsid w:val="77AA72B7"/>
    <w:rsid w:val="77EF0A7C"/>
    <w:rsid w:val="782E7A7F"/>
    <w:rsid w:val="78340F67"/>
    <w:rsid w:val="78502974"/>
    <w:rsid w:val="78D54B6A"/>
    <w:rsid w:val="791874B6"/>
    <w:rsid w:val="7A0B32E0"/>
    <w:rsid w:val="7A6F2D90"/>
    <w:rsid w:val="7A7A1B4D"/>
    <w:rsid w:val="7AD80A8F"/>
    <w:rsid w:val="7B133DCF"/>
    <w:rsid w:val="7B360129"/>
    <w:rsid w:val="7B683AA2"/>
    <w:rsid w:val="7B8751C7"/>
    <w:rsid w:val="7BA40C30"/>
    <w:rsid w:val="7BA50E08"/>
    <w:rsid w:val="7C67270A"/>
    <w:rsid w:val="7DB4711A"/>
    <w:rsid w:val="7DD37208"/>
    <w:rsid w:val="7E8C5863"/>
    <w:rsid w:val="7EDA696A"/>
    <w:rsid w:val="7F5F587F"/>
    <w:rsid w:val="7FEC18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3"/>
    <w:qFormat/>
    <w:uiPriority w:val="0"/>
    <w:rPr>
      <w:kern w:val="2"/>
      <w:sz w:val="18"/>
      <w:szCs w:val="18"/>
    </w:rPr>
  </w:style>
  <w:style w:type="character" w:customStyle="1" w:styleId="10">
    <w:name w:val="页眉 字符"/>
    <w:link w:val="4"/>
    <w:uiPriority w:val="0"/>
    <w:rPr>
      <w:kern w:val="2"/>
      <w:sz w:val="18"/>
      <w:szCs w:val="18"/>
    </w:rPr>
  </w:style>
  <w:style w:type="paragraph" w:customStyle="1" w:styleId="11">
    <w:name w:val="Char"/>
    <w:basedOn w:val="1"/>
    <w:uiPriority w:val="0"/>
    <w:pPr>
      <w:tabs>
        <w:tab w:val="left" w:pos="360"/>
      </w:tabs>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2783</Words>
  <Characters>2847</Characters>
  <Lines>18</Lines>
  <Paragraphs>5</Paragraphs>
  <TotalTime>0</TotalTime>
  <ScaleCrop>false</ScaleCrop>
  <LinksUpToDate>false</LinksUpToDate>
  <CharactersWithSpaces>2852</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2015-01-06T05:20:00Z</dcterms:created>
  <dc:creator>yu</dc:creator>
  <cp:lastModifiedBy>권지용</cp:lastModifiedBy>
  <cp:lastPrinted>2018-12-07T08:00:00Z</cp:lastPrinted>
  <dcterms:modified xsi:type="dcterms:W3CDTF">2024-11-06T11:24:58Z</dcterms:modified>
  <dc:title>新 北 区 学 校 微 型 课 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24C0A2AE7F15411FB59ABB627893752C_13</vt:lpwstr>
  </property>
</Properties>
</file>